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E3A9" w14:textId="3075B3F2" w:rsidR="00F6550E" w:rsidRDefault="00293A03">
      <w:pPr>
        <w:rPr>
          <w:rFonts w:ascii="Times New Roman" w:hAnsi="Times New Roman" w:cs="Times New Roman"/>
          <w:b/>
          <w:bCs/>
        </w:rPr>
      </w:pPr>
      <w:r>
        <w:rPr>
          <w:rFonts w:ascii="Times New Roman" w:hAnsi="Times New Roman" w:cs="Times New Roman"/>
          <w:b/>
          <w:bCs/>
        </w:rPr>
        <w:t>Attendance Accommodations and Assignment Due Date Extension Accommodations</w:t>
      </w:r>
    </w:p>
    <w:p w14:paraId="1799E508" w14:textId="4D28AAD1" w:rsidR="00F6550E" w:rsidRPr="00F6550E" w:rsidRDefault="00F6550E" w:rsidP="00F6550E">
      <w:pPr>
        <w:shd w:val="clear" w:color="auto" w:fill="FFFFFF"/>
        <w:spacing w:after="0"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 xml:space="preserve">Students are expected to follow established classroom attendance and deadline policies. However, some disabilities are episodic in nature, resulting in students occasionally missing class or an assignment deadline. </w:t>
      </w:r>
      <w:r w:rsidRPr="00293A03">
        <w:rPr>
          <w:rFonts w:ascii="Times New Roman" w:eastAsia="Times New Roman" w:hAnsi="Times New Roman" w:cs="Times New Roman"/>
          <w:b/>
          <w:bCs/>
          <w:color w:val="111111"/>
          <w:kern w:val="0"/>
          <w14:ligatures w14:val="none"/>
        </w:rPr>
        <w:t>Attendance</w:t>
      </w:r>
      <w:r w:rsidRPr="00F6550E">
        <w:rPr>
          <w:rFonts w:ascii="Times New Roman" w:eastAsia="Times New Roman" w:hAnsi="Times New Roman" w:cs="Times New Roman"/>
          <w:b/>
          <w:bCs/>
          <w:color w:val="111111"/>
          <w:kern w:val="0"/>
          <w14:ligatures w14:val="none"/>
        </w:rPr>
        <w:t xml:space="preserve"> </w:t>
      </w:r>
      <w:r w:rsidR="00293A03" w:rsidRPr="00293A03">
        <w:rPr>
          <w:rFonts w:ascii="Times New Roman" w:eastAsia="Times New Roman" w:hAnsi="Times New Roman" w:cs="Times New Roman"/>
          <w:b/>
          <w:bCs/>
          <w:color w:val="111111"/>
          <w:kern w:val="0"/>
          <w14:ligatures w14:val="none"/>
        </w:rPr>
        <w:t>A</w:t>
      </w:r>
      <w:r w:rsidRPr="00F6550E">
        <w:rPr>
          <w:rFonts w:ascii="Times New Roman" w:eastAsia="Times New Roman" w:hAnsi="Times New Roman" w:cs="Times New Roman"/>
          <w:b/>
          <w:bCs/>
          <w:color w:val="111111"/>
          <w:kern w:val="0"/>
          <w14:ligatures w14:val="none"/>
        </w:rPr>
        <w:t>ccommodations</w:t>
      </w:r>
      <w:r w:rsidRPr="00F6550E">
        <w:rPr>
          <w:rFonts w:ascii="Times New Roman" w:eastAsia="Times New Roman" w:hAnsi="Times New Roman" w:cs="Times New Roman"/>
          <w:color w:val="111111"/>
          <w:kern w:val="0"/>
          <w14:ligatures w14:val="none"/>
        </w:rPr>
        <w:t xml:space="preserve"> build in a limited amount of flexibility to address the impact of acute exacerbations of a student’s disability on attendance and </w:t>
      </w:r>
      <w:r w:rsidR="00293A03">
        <w:rPr>
          <w:rFonts w:ascii="Times New Roman" w:eastAsia="Times New Roman" w:hAnsi="Times New Roman" w:cs="Times New Roman"/>
          <w:color w:val="111111"/>
          <w:kern w:val="0"/>
          <w14:ligatures w14:val="none"/>
        </w:rPr>
        <w:t>assignment completion.</w:t>
      </w:r>
    </w:p>
    <w:p w14:paraId="02A8AC0D" w14:textId="60A94D41" w:rsidR="00F6550E" w:rsidRPr="00F6550E" w:rsidRDefault="00293A03" w:rsidP="00F6550E">
      <w:pPr>
        <w:shd w:val="clear" w:color="auto" w:fill="FFFFFF"/>
        <w:spacing w:before="100" w:beforeAutospacing="1" w:after="100" w:afterAutospacing="1" w:line="240" w:lineRule="auto"/>
        <w:rPr>
          <w:rFonts w:ascii="Times New Roman" w:eastAsia="Times New Roman" w:hAnsi="Times New Roman" w:cs="Times New Roman"/>
          <w:color w:val="111111"/>
          <w:kern w:val="0"/>
          <w14:ligatures w14:val="none"/>
        </w:rPr>
      </w:pPr>
      <w:r w:rsidRPr="00293A03">
        <w:rPr>
          <w:rFonts w:ascii="Times New Roman" w:eastAsia="Times New Roman" w:hAnsi="Times New Roman" w:cs="Times New Roman"/>
          <w:b/>
          <w:bCs/>
          <w:color w:val="111111"/>
          <w:kern w:val="0"/>
          <w14:ligatures w14:val="none"/>
        </w:rPr>
        <w:t>Assignment Due Date Extension Accommodations</w:t>
      </w:r>
      <w:r w:rsidR="00F6550E" w:rsidRPr="00F6550E">
        <w:rPr>
          <w:rFonts w:ascii="Times New Roman" w:eastAsia="Times New Roman" w:hAnsi="Times New Roman" w:cs="Times New Roman"/>
          <w:color w:val="111111"/>
          <w:kern w:val="0"/>
          <w14:ligatures w14:val="none"/>
        </w:rPr>
        <w:t xml:space="preserve"> are typically not approved for students who have concerns about deadlines due to difficulty with time management or course loads. Instead, students in these situations are often encouraged to cons</w:t>
      </w:r>
      <w:r w:rsidR="00F6550E">
        <w:rPr>
          <w:rFonts w:ascii="Times New Roman" w:eastAsia="Times New Roman" w:hAnsi="Times New Roman" w:cs="Times New Roman"/>
          <w:color w:val="111111"/>
          <w:kern w:val="0"/>
          <w14:ligatures w14:val="none"/>
        </w:rPr>
        <w:t xml:space="preserve">ider a reduced course load, utilize tutoring support, arrange for academic coaching, and/or utilize available time management apps as alternative sources of support. </w:t>
      </w:r>
    </w:p>
    <w:p w14:paraId="510F7208" w14:textId="74AB96D3" w:rsidR="00293A03" w:rsidRPr="00293A03" w:rsidRDefault="00F6550E" w:rsidP="00293A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 xml:space="preserve">The Disability </w:t>
      </w:r>
      <w:r>
        <w:rPr>
          <w:rFonts w:ascii="Times New Roman" w:eastAsia="Times New Roman" w:hAnsi="Times New Roman" w:cs="Times New Roman"/>
          <w:color w:val="111111"/>
          <w:kern w:val="0"/>
          <w14:ligatures w14:val="none"/>
        </w:rPr>
        <w:t xml:space="preserve">Resource </w:t>
      </w:r>
      <w:r w:rsidRPr="00F6550E">
        <w:rPr>
          <w:rFonts w:ascii="Times New Roman" w:eastAsia="Times New Roman" w:hAnsi="Times New Roman" w:cs="Times New Roman"/>
          <w:color w:val="111111"/>
          <w:kern w:val="0"/>
          <w14:ligatures w14:val="none"/>
        </w:rPr>
        <w:t>Center recognizes the importance of attending class and completing assignments on time. These accommodations are not meant to allow students to miss as many classes as they want or to never have to submit work by the established deadline.</w:t>
      </w:r>
    </w:p>
    <w:p w14:paraId="4EE7F69C" w14:textId="1D8FD7B6" w:rsidR="00F6550E" w:rsidRPr="00293A03" w:rsidRDefault="00F6550E" w:rsidP="00293A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 xml:space="preserve">The appropriate level of flexibility granted to students is highly dependent on the design of the course. Instructors should assess the impact of attendance and deadlines on the class and determine what accommodations can be made. The following questions have been provided by the </w:t>
      </w:r>
      <w:r w:rsidRPr="00F6550E">
        <w:rPr>
          <w:rFonts w:ascii="Times New Roman" w:eastAsia="Times New Roman" w:hAnsi="Times New Roman" w:cs="Times New Roman"/>
          <w:color w:val="111111"/>
          <w:kern w:val="0"/>
          <w14:ligatures w14:val="none"/>
        </w:rPr>
        <w:t xml:space="preserve">federal </w:t>
      </w:r>
      <w:r w:rsidRPr="00F6550E">
        <w:rPr>
          <w:rFonts w:ascii="Times New Roman" w:eastAsia="Times New Roman" w:hAnsi="Times New Roman" w:cs="Times New Roman"/>
          <w:color w:val="111111"/>
          <w:kern w:val="0"/>
          <w14:ligatures w14:val="none"/>
        </w:rPr>
        <w:t xml:space="preserve">Office of Civil </w:t>
      </w:r>
      <w:r w:rsidRPr="00F6550E">
        <w:rPr>
          <w:rFonts w:ascii="Times New Roman" w:eastAsia="Times New Roman" w:hAnsi="Times New Roman" w:cs="Times New Roman"/>
          <w:color w:val="111111"/>
          <w:kern w:val="0"/>
          <w14:ligatures w14:val="none"/>
        </w:rPr>
        <w:t>R</w:t>
      </w:r>
      <w:r w:rsidRPr="00F6550E">
        <w:rPr>
          <w:rFonts w:ascii="Times New Roman" w:eastAsia="Times New Roman" w:hAnsi="Times New Roman" w:cs="Times New Roman"/>
          <w:color w:val="111111"/>
          <w:kern w:val="0"/>
          <w14:ligatures w14:val="none"/>
        </w:rPr>
        <w:t>ights to determine the appropriateness of the accommodation</w:t>
      </w:r>
      <w:r w:rsidRPr="00F6550E">
        <w:rPr>
          <w:rFonts w:ascii="Times New Roman" w:eastAsia="Times New Roman" w:hAnsi="Times New Roman" w:cs="Times New Roman"/>
          <w:color w:val="111111"/>
          <w:kern w:val="0"/>
          <w14:ligatures w14:val="none"/>
        </w:rPr>
        <w:t>.</w:t>
      </w:r>
    </w:p>
    <w:p w14:paraId="2424E56E" w14:textId="72089924" w:rsidR="00F6550E" w:rsidRPr="00F6550E" w:rsidRDefault="00F6550E">
      <w:pPr>
        <w:rPr>
          <w:rFonts w:ascii="Times New Roman" w:hAnsi="Times New Roman" w:cs="Times New Roman"/>
        </w:rPr>
      </w:pPr>
      <w:r w:rsidRPr="00F6550E">
        <w:rPr>
          <w:rFonts w:ascii="Times New Roman" w:hAnsi="Times New Roman" w:cs="Times New Roman"/>
          <w:b/>
          <w:bCs/>
        </w:rPr>
        <w:t>When is attendance essential?</w:t>
      </w:r>
    </w:p>
    <w:p w14:paraId="2E0C2DD1" w14:textId="48DE36E1" w:rsidR="00F6550E" w:rsidRPr="00F6550E" w:rsidRDefault="00F6550E" w:rsidP="00F6550E">
      <w:pPr>
        <w:shd w:val="clear" w:color="auto" w:fill="FFFFFF"/>
        <w:spacing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Consider the following</w:t>
      </w:r>
      <w:r w:rsidR="00293A03">
        <w:rPr>
          <w:rFonts w:ascii="Times New Roman" w:eastAsia="Times New Roman" w:hAnsi="Times New Roman" w:cs="Times New Roman"/>
          <w:color w:val="111111"/>
          <w:kern w:val="0"/>
          <w14:ligatures w14:val="none"/>
        </w:rPr>
        <w:t>:</w:t>
      </w:r>
    </w:p>
    <w:p w14:paraId="24466659" w14:textId="77777777" w:rsidR="00F6550E" w:rsidRPr="00F6550E" w:rsidRDefault="00F6550E" w:rsidP="00F6550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Do students interact with each other and with the instructor?</w:t>
      </w:r>
    </w:p>
    <w:p w14:paraId="3BD11962" w14:textId="77777777" w:rsidR="00F6550E" w:rsidRPr="00F6550E" w:rsidRDefault="00F6550E" w:rsidP="00F6550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Do student contributions in class constitute a significant component of the learning process?</w:t>
      </w:r>
    </w:p>
    <w:p w14:paraId="5FC78F27" w14:textId="77777777" w:rsidR="00F6550E" w:rsidRPr="00F6550E" w:rsidRDefault="00F6550E" w:rsidP="00F6550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Does the fundamental nature of the course rely on student participation as an essential method for learning?</w:t>
      </w:r>
    </w:p>
    <w:p w14:paraId="05CBC11C" w14:textId="77777777" w:rsidR="00F6550E" w:rsidRPr="00F6550E" w:rsidRDefault="00F6550E" w:rsidP="00F6550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To what degree does a student’s failure to attend constitute a significant loss to the educational experience of other students in the class?</w:t>
      </w:r>
    </w:p>
    <w:p w14:paraId="74BBFEE6" w14:textId="77777777" w:rsidR="00F6550E" w:rsidRPr="00F6550E" w:rsidRDefault="00F6550E" w:rsidP="00F6550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What do the course description and syllabus say?</w:t>
      </w:r>
    </w:p>
    <w:p w14:paraId="6B2EB271" w14:textId="77777777" w:rsidR="00F6550E" w:rsidRPr="00F6550E" w:rsidRDefault="00F6550E" w:rsidP="00F6550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What method is used to calculate the final grade?</w:t>
      </w:r>
    </w:p>
    <w:p w14:paraId="798080AC" w14:textId="77777777" w:rsidR="00F6550E" w:rsidRPr="00F6550E" w:rsidRDefault="00F6550E" w:rsidP="00F6550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What are the classroom practices and policies regarding attendance?</w:t>
      </w:r>
    </w:p>
    <w:p w14:paraId="4EE32AA8" w14:textId="7F2AB37C" w:rsidR="00F6550E" w:rsidRPr="00F6550E" w:rsidRDefault="00F6550E" w:rsidP="00F6550E">
      <w:pPr>
        <w:shd w:val="clear" w:color="auto" w:fill="FFFFFF"/>
        <w:spacing w:before="100" w:beforeAutospacing="1" w:after="100" w:afterAutospacing="1" w:line="240" w:lineRule="auto"/>
        <w:rPr>
          <w:rFonts w:ascii="Times New Roman" w:eastAsia="Times New Roman" w:hAnsi="Times New Roman" w:cs="Times New Roman"/>
          <w:b/>
          <w:bCs/>
          <w:color w:val="111111"/>
          <w:kern w:val="0"/>
          <w14:ligatures w14:val="none"/>
        </w:rPr>
      </w:pPr>
      <w:r w:rsidRPr="00F6550E">
        <w:rPr>
          <w:rFonts w:ascii="Times New Roman" w:eastAsia="Times New Roman" w:hAnsi="Times New Roman" w:cs="Times New Roman"/>
          <w:b/>
          <w:bCs/>
          <w:color w:val="111111"/>
          <w:kern w:val="0"/>
          <w14:ligatures w14:val="none"/>
        </w:rPr>
        <w:t>When are assignment deadlines essential?</w:t>
      </w:r>
    </w:p>
    <w:p w14:paraId="06436445" w14:textId="77777777" w:rsidR="00F6550E" w:rsidRPr="00F6550E" w:rsidRDefault="00F6550E" w:rsidP="00F6550E">
      <w:pPr>
        <w:shd w:val="clear" w:color="auto" w:fill="FFFFFF"/>
        <w:spacing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Consider the following:</w:t>
      </w:r>
    </w:p>
    <w:p w14:paraId="626A4BF5" w14:textId="77777777" w:rsidR="00F6550E" w:rsidRPr="00F6550E" w:rsidRDefault="00F6550E" w:rsidP="00F6550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To what degree does a student’s failure to submit work timely constitute a significant loss to the educational experience of other students in the class?</w:t>
      </w:r>
    </w:p>
    <w:p w14:paraId="22F0EC3E" w14:textId="77777777" w:rsidR="00F6550E" w:rsidRPr="00F6550E" w:rsidRDefault="00F6550E" w:rsidP="00F6550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Does the fundamental nature of the course rely on meeting deadlines as an essential component for learning?</w:t>
      </w:r>
    </w:p>
    <w:p w14:paraId="0FA3D221" w14:textId="77777777" w:rsidR="00F6550E" w:rsidRPr="00F6550E" w:rsidRDefault="00F6550E" w:rsidP="00F6550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lastRenderedPageBreak/>
        <w:t>What do the course description and syllabus say?</w:t>
      </w:r>
    </w:p>
    <w:p w14:paraId="1AC0FA08" w14:textId="77777777" w:rsidR="00F6550E" w:rsidRPr="00F6550E" w:rsidRDefault="00F6550E" w:rsidP="00F6550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What method is used to calculate the final grade?</w:t>
      </w:r>
    </w:p>
    <w:p w14:paraId="7844C7AA" w14:textId="77777777" w:rsidR="00F6550E" w:rsidRPr="00F6550E" w:rsidRDefault="00F6550E" w:rsidP="00F6550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What are the classroom practices and policies regarding deadlines?</w:t>
      </w:r>
    </w:p>
    <w:p w14:paraId="01ACBEE5" w14:textId="77777777" w:rsidR="00F6550E" w:rsidRPr="00F6550E" w:rsidRDefault="00F6550E" w:rsidP="00F6550E">
      <w:pPr>
        <w:shd w:val="clear" w:color="auto" w:fill="FFFFFF"/>
        <w:spacing w:after="0"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pict w14:anchorId="768FD09F">
          <v:rect id="_x0000_i1025" style="width:0;height:0" o:hralign="center" o:hrstd="t" o:hr="t" fillcolor="#a0a0a0" stroked="f"/>
        </w:pict>
      </w:r>
    </w:p>
    <w:p w14:paraId="5B240DAA" w14:textId="43E3AA9E" w:rsidR="00F6550E" w:rsidRPr="00F6550E" w:rsidRDefault="00F6550E" w:rsidP="00F6550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 xml:space="preserve">Clear communication is critical in ensuring all parties understand the parameters of the accommodation. To that end, the Disability Center asks faculty to complete </w:t>
      </w:r>
      <w:r w:rsidRPr="00F6550E">
        <w:rPr>
          <w:rFonts w:ascii="Times New Roman" w:eastAsia="Times New Roman" w:hAnsi="Times New Roman" w:cs="Times New Roman"/>
          <w:color w:val="111111"/>
          <w:kern w:val="0"/>
          <w14:ligatures w14:val="none"/>
        </w:rPr>
        <w:t xml:space="preserve">an “Attendance Accommodation </w:t>
      </w:r>
      <w:r w:rsidRPr="00F6550E">
        <w:rPr>
          <w:rFonts w:ascii="Times New Roman" w:eastAsia="Times New Roman" w:hAnsi="Times New Roman" w:cs="Times New Roman"/>
          <w:color w:val="111111"/>
          <w:kern w:val="0"/>
          <w14:ligatures w14:val="none"/>
        </w:rPr>
        <w:t xml:space="preserve">Plan” </w:t>
      </w:r>
      <w:r w:rsidRPr="00F6550E">
        <w:rPr>
          <w:rFonts w:ascii="Times New Roman" w:eastAsia="Times New Roman" w:hAnsi="Times New Roman" w:cs="Times New Roman"/>
          <w:color w:val="111111"/>
          <w:kern w:val="0"/>
          <w14:ligatures w14:val="none"/>
        </w:rPr>
        <w:t xml:space="preserve">and email it to </w:t>
      </w:r>
      <w:hyperlink r:id="rId5" w:history="1">
        <w:r w:rsidRPr="00F6550E">
          <w:rPr>
            <w:rStyle w:val="Hyperlink"/>
            <w:rFonts w:ascii="Times New Roman" w:eastAsia="Times New Roman" w:hAnsi="Times New Roman" w:cs="Times New Roman"/>
            <w:kern w:val="0"/>
            <w14:ligatures w14:val="none"/>
          </w:rPr>
          <w:t>DRC@msstate.edu</w:t>
        </w:r>
      </w:hyperlink>
      <w:r w:rsidRPr="00F6550E">
        <w:rPr>
          <w:rFonts w:ascii="Times New Roman" w:eastAsia="Times New Roman" w:hAnsi="Times New Roman" w:cs="Times New Roman"/>
          <w:color w:val="111111"/>
          <w:kern w:val="0"/>
          <w14:ligatures w14:val="none"/>
        </w:rPr>
        <w:t xml:space="preserve"> within five days of receiving the request. </w:t>
      </w:r>
      <w:r w:rsidRPr="00F6550E">
        <w:rPr>
          <w:rFonts w:ascii="Times New Roman" w:eastAsia="Times New Roman" w:hAnsi="Times New Roman" w:cs="Times New Roman"/>
          <w:color w:val="111111"/>
          <w:kern w:val="0"/>
          <w14:ligatures w14:val="none"/>
        </w:rPr>
        <w:t xml:space="preserve">This plan is reviewed by the Disability </w:t>
      </w:r>
      <w:r w:rsidRPr="00F6550E">
        <w:rPr>
          <w:rFonts w:ascii="Times New Roman" w:eastAsia="Times New Roman" w:hAnsi="Times New Roman" w:cs="Times New Roman"/>
          <w:color w:val="111111"/>
          <w:kern w:val="0"/>
          <w14:ligatures w14:val="none"/>
        </w:rPr>
        <w:t xml:space="preserve">Resource </w:t>
      </w:r>
      <w:r w:rsidRPr="00F6550E">
        <w:rPr>
          <w:rFonts w:ascii="Times New Roman" w:eastAsia="Times New Roman" w:hAnsi="Times New Roman" w:cs="Times New Roman"/>
          <w:color w:val="111111"/>
          <w:kern w:val="0"/>
          <w14:ligatures w14:val="none"/>
        </w:rPr>
        <w:t xml:space="preserve">Center staff and allows faculty, student, and the Disability </w:t>
      </w:r>
      <w:r w:rsidRPr="00F6550E">
        <w:rPr>
          <w:rFonts w:ascii="Times New Roman" w:eastAsia="Times New Roman" w:hAnsi="Times New Roman" w:cs="Times New Roman"/>
          <w:color w:val="111111"/>
          <w:kern w:val="0"/>
          <w14:ligatures w14:val="none"/>
        </w:rPr>
        <w:t xml:space="preserve">Resource </w:t>
      </w:r>
      <w:r w:rsidRPr="00F6550E">
        <w:rPr>
          <w:rFonts w:ascii="Times New Roman" w:eastAsia="Times New Roman" w:hAnsi="Times New Roman" w:cs="Times New Roman"/>
          <w:color w:val="111111"/>
          <w:kern w:val="0"/>
          <w14:ligatures w14:val="none"/>
        </w:rPr>
        <w:t>Center to have a shared document outlining how the accommodation can be implemented in the course.</w:t>
      </w:r>
    </w:p>
    <w:p w14:paraId="112D0EA0" w14:textId="414380DA" w:rsidR="00F6550E" w:rsidRPr="00F6550E" w:rsidRDefault="00F6550E" w:rsidP="00F6550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 xml:space="preserve">Disability </w:t>
      </w:r>
      <w:r w:rsidRPr="00F6550E">
        <w:rPr>
          <w:rFonts w:ascii="Times New Roman" w:eastAsia="Times New Roman" w:hAnsi="Times New Roman" w:cs="Times New Roman"/>
          <w:color w:val="111111"/>
          <w:kern w:val="0"/>
          <w14:ligatures w14:val="none"/>
        </w:rPr>
        <w:t xml:space="preserve">Resource </w:t>
      </w:r>
      <w:r w:rsidRPr="00F6550E">
        <w:rPr>
          <w:rFonts w:ascii="Times New Roman" w:eastAsia="Times New Roman" w:hAnsi="Times New Roman" w:cs="Times New Roman"/>
          <w:color w:val="111111"/>
          <w:kern w:val="0"/>
          <w14:ligatures w14:val="none"/>
        </w:rPr>
        <w:t>Center staff are available to support faculty and students regarding these accommodations</w:t>
      </w:r>
      <w:r w:rsidRPr="00F6550E">
        <w:rPr>
          <w:rFonts w:ascii="Times New Roman" w:eastAsia="Times New Roman" w:hAnsi="Times New Roman" w:cs="Times New Roman"/>
          <w:color w:val="111111"/>
          <w:kern w:val="0"/>
          <w14:ligatures w14:val="none"/>
        </w:rPr>
        <w:t>. P</w:t>
      </w:r>
      <w:r w:rsidRPr="00F6550E">
        <w:rPr>
          <w:rFonts w:ascii="Times New Roman" w:eastAsia="Times New Roman" w:hAnsi="Times New Roman" w:cs="Times New Roman"/>
          <w:color w:val="111111"/>
          <w:kern w:val="0"/>
          <w14:ligatures w14:val="none"/>
        </w:rPr>
        <w:t>lease reach out at any point in the process with any concerns or questions.</w:t>
      </w:r>
    </w:p>
    <w:p w14:paraId="4E370E90" w14:textId="7BFA5790" w:rsidR="00F6550E" w:rsidRPr="00F6550E" w:rsidRDefault="00F6550E" w:rsidP="00F6550E">
      <w:pPr>
        <w:shd w:val="clear" w:color="auto" w:fill="FFFFFF"/>
        <w:spacing w:before="100" w:beforeAutospacing="1" w:after="100" w:afterAutospacing="1" w:line="240" w:lineRule="auto"/>
        <w:rPr>
          <w:rFonts w:ascii="Times New Roman" w:eastAsia="Times New Roman" w:hAnsi="Times New Roman" w:cs="Times New Roman"/>
          <w:b/>
          <w:bCs/>
          <w:color w:val="111111"/>
          <w:kern w:val="0"/>
          <w14:ligatures w14:val="none"/>
        </w:rPr>
      </w:pPr>
      <w:r w:rsidRPr="00F6550E">
        <w:rPr>
          <w:rFonts w:ascii="Times New Roman" w:eastAsia="Times New Roman" w:hAnsi="Times New Roman" w:cs="Times New Roman"/>
          <w:b/>
          <w:bCs/>
          <w:color w:val="111111"/>
          <w:kern w:val="0"/>
          <w14:ligatures w14:val="none"/>
        </w:rPr>
        <w:t>Scenarios</w:t>
      </w:r>
    </w:p>
    <w:p w14:paraId="451B6DC3" w14:textId="77777777" w:rsidR="00F6550E" w:rsidRPr="00F6550E" w:rsidRDefault="00F6550E" w:rsidP="00F6550E">
      <w:pPr>
        <w:pStyle w:val="NormalWeb"/>
        <w:shd w:val="clear" w:color="auto" w:fill="FFFFFF"/>
        <w:spacing w:before="0" w:beforeAutospacing="0"/>
        <w:rPr>
          <w:color w:val="111111"/>
        </w:rPr>
      </w:pPr>
      <w:r w:rsidRPr="00F6550E">
        <w:rPr>
          <w:color w:val="111111"/>
        </w:rPr>
        <w:t>Instructors should consider these scenarios and whether the solutions provided would be suitable for their classes.</w:t>
      </w:r>
    </w:p>
    <w:p w14:paraId="484E9CEB" w14:textId="77777777" w:rsidR="00F6550E" w:rsidRPr="00F6550E" w:rsidRDefault="00F6550E" w:rsidP="00F6550E">
      <w:pPr>
        <w:pStyle w:val="NormalWeb"/>
        <w:shd w:val="clear" w:color="auto" w:fill="FFFFFF"/>
        <w:spacing w:before="0" w:beforeAutospacing="0"/>
        <w:rPr>
          <w:color w:val="111111"/>
        </w:rPr>
      </w:pPr>
      <w:r w:rsidRPr="00F6550E">
        <w:rPr>
          <w:rStyle w:val="Emphasis"/>
          <w:rFonts w:eastAsiaTheme="majorEastAsia"/>
          <w:color w:val="111111"/>
        </w:rPr>
        <w:t>An instructor allows three absences. Upon the fourth absence, students’ grades drop by a letter.</w:t>
      </w:r>
      <w:r w:rsidRPr="00F6550E">
        <w:rPr>
          <w:color w:val="111111"/>
        </w:rPr>
        <w:br/>
        <w:t>Solution: The instructor permits a student with an accommodation for flexible attendance six absences and 24 hours to make up any work missed.</w:t>
      </w:r>
    </w:p>
    <w:p w14:paraId="0AE6BD5D" w14:textId="77777777" w:rsidR="00F6550E" w:rsidRPr="00F6550E" w:rsidRDefault="00F6550E" w:rsidP="00F6550E">
      <w:pPr>
        <w:pStyle w:val="NormalWeb"/>
        <w:shd w:val="clear" w:color="auto" w:fill="FFFFFF"/>
        <w:spacing w:before="0" w:beforeAutospacing="0"/>
        <w:rPr>
          <w:color w:val="111111"/>
        </w:rPr>
      </w:pPr>
      <w:r w:rsidRPr="00F6550E">
        <w:rPr>
          <w:rStyle w:val="Emphasis"/>
          <w:rFonts w:eastAsiaTheme="majorEastAsia"/>
          <w:color w:val="111111"/>
        </w:rPr>
        <w:t>A foreign language course does not allow flexibility regarding attendance, as learning depends on classroom interactions.</w:t>
      </w:r>
      <w:r w:rsidRPr="00F6550E">
        <w:rPr>
          <w:color w:val="111111"/>
        </w:rPr>
        <w:br/>
        <w:t>Solution: A student is hospitalized and cannot complete a presentation. The instructor allows the student to make up the presentation.</w:t>
      </w:r>
    </w:p>
    <w:p w14:paraId="50FB5208" w14:textId="77777777" w:rsidR="00F6550E" w:rsidRPr="00F6550E" w:rsidRDefault="00F6550E" w:rsidP="00F6550E">
      <w:pPr>
        <w:pStyle w:val="NormalWeb"/>
        <w:shd w:val="clear" w:color="auto" w:fill="FFFFFF"/>
        <w:spacing w:before="0" w:beforeAutospacing="0"/>
        <w:rPr>
          <w:color w:val="111111"/>
        </w:rPr>
      </w:pPr>
      <w:r w:rsidRPr="00F6550E">
        <w:rPr>
          <w:rStyle w:val="Emphasis"/>
          <w:rFonts w:eastAsiaTheme="majorEastAsia"/>
          <w:color w:val="111111"/>
        </w:rPr>
        <w:t>An instructor gives clicker points for attendance.</w:t>
      </w:r>
      <w:r w:rsidRPr="00F6550E">
        <w:rPr>
          <w:color w:val="111111"/>
        </w:rPr>
        <w:br/>
        <w:t>Solution: The instructor allows a student with an accommodation for flexible attendance to respond to questions via email. However, the student must contact the instructor and answer questions within 24 hours of class.</w:t>
      </w:r>
    </w:p>
    <w:p w14:paraId="5486CE0D" w14:textId="77777777" w:rsidR="00F6550E" w:rsidRPr="00F6550E" w:rsidRDefault="00F6550E" w:rsidP="00F6550E">
      <w:pPr>
        <w:pStyle w:val="NormalWeb"/>
        <w:shd w:val="clear" w:color="auto" w:fill="FFFFFF"/>
        <w:spacing w:before="0" w:beforeAutospacing="0"/>
        <w:rPr>
          <w:color w:val="111111"/>
        </w:rPr>
      </w:pPr>
      <w:r w:rsidRPr="00F6550E">
        <w:rPr>
          <w:rStyle w:val="Emphasis"/>
          <w:rFonts w:eastAsiaTheme="majorEastAsia"/>
          <w:color w:val="111111"/>
        </w:rPr>
        <w:t xml:space="preserve">An instructor agrees that a student with an accommodation for flexible attendance is permitted to miss class more often than classmates </w:t>
      </w:r>
      <w:proofErr w:type="gramStart"/>
      <w:r w:rsidRPr="00F6550E">
        <w:rPr>
          <w:rStyle w:val="Emphasis"/>
          <w:rFonts w:eastAsiaTheme="majorEastAsia"/>
          <w:color w:val="111111"/>
        </w:rPr>
        <w:t>as long as</w:t>
      </w:r>
      <w:proofErr w:type="gramEnd"/>
      <w:r w:rsidRPr="00F6550E">
        <w:rPr>
          <w:rStyle w:val="Emphasis"/>
          <w:rFonts w:eastAsiaTheme="majorEastAsia"/>
          <w:color w:val="111111"/>
        </w:rPr>
        <w:t xml:space="preserve"> </w:t>
      </w:r>
      <w:proofErr w:type="gramStart"/>
      <w:r w:rsidRPr="00F6550E">
        <w:rPr>
          <w:rStyle w:val="Emphasis"/>
          <w:rFonts w:eastAsiaTheme="majorEastAsia"/>
          <w:color w:val="111111"/>
        </w:rPr>
        <w:t>all of</w:t>
      </w:r>
      <w:proofErr w:type="gramEnd"/>
      <w:r w:rsidRPr="00F6550E">
        <w:rPr>
          <w:rStyle w:val="Emphasis"/>
          <w:rFonts w:eastAsiaTheme="majorEastAsia"/>
          <w:color w:val="111111"/>
        </w:rPr>
        <w:t xml:space="preserve"> the work is completed. However, it is nearing the end of the semester and student has not turned in assignments, has not been in contact with the instructor, and has not attended class.</w:t>
      </w:r>
      <w:r w:rsidRPr="00F6550E">
        <w:rPr>
          <w:color w:val="111111"/>
        </w:rPr>
        <w:br/>
        <w:t>Solution: In this case, the instructor would not be expected to extend deadlines as student has not taken responsibility for maintaining communication and is not completing course work.</w:t>
      </w:r>
    </w:p>
    <w:p w14:paraId="2BEA6745" w14:textId="77777777" w:rsidR="00F6550E" w:rsidRDefault="00F6550E" w:rsidP="00F6550E">
      <w:pPr>
        <w:shd w:val="clear" w:color="auto" w:fill="FFFFFF"/>
        <w:spacing w:before="100" w:beforeAutospacing="1" w:after="100" w:afterAutospacing="1" w:line="240" w:lineRule="auto"/>
        <w:rPr>
          <w:rFonts w:ascii="Times New Roman" w:eastAsia="Times New Roman" w:hAnsi="Times New Roman" w:cs="Times New Roman"/>
          <w:b/>
          <w:bCs/>
          <w:color w:val="111111"/>
          <w:kern w:val="0"/>
          <w14:ligatures w14:val="none"/>
        </w:rPr>
      </w:pPr>
    </w:p>
    <w:p w14:paraId="33F809DF" w14:textId="77777777" w:rsidR="00ED34BB" w:rsidRDefault="00ED34BB" w:rsidP="00F6550E">
      <w:pPr>
        <w:shd w:val="clear" w:color="auto" w:fill="FFFFFF"/>
        <w:spacing w:before="100" w:beforeAutospacing="1" w:after="100" w:afterAutospacing="1" w:line="240" w:lineRule="auto"/>
        <w:rPr>
          <w:rFonts w:ascii="Times New Roman" w:eastAsia="Times New Roman" w:hAnsi="Times New Roman" w:cs="Times New Roman"/>
          <w:b/>
          <w:bCs/>
          <w:color w:val="111111"/>
          <w:kern w:val="0"/>
          <w14:ligatures w14:val="none"/>
        </w:rPr>
      </w:pPr>
    </w:p>
    <w:p w14:paraId="7CEB3CB1" w14:textId="77777777" w:rsidR="00ED34BB" w:rsidRDefault="00ED34BB" w:rsidP="00F6550E">
      <w:pPr>
        <w:shd w:val="clear" w:color="auto" w:fill="FFFFFF"/>
        <w:spacing w:before="100" w:beforeAutospacing="1" w:after="100" w:afterAutospacing="1" w:line="240" w:lineRule="auto"/>
        <w:rPr>
          <w:rFonts w:ascii="Times New Roman" w:eastAsia="Times New Roman" w:hAnsi="Times New Roman" w:cs="Times New Roman"/>
          <w:b/>
          <w:bCs/>
          <w:color w:val="111111"/>
          <w:kern w:val="0"/>
          <w14:ligatures w14:val="none"/>
        </w:rPr>
      </w:pPr>
    </w:p>
    <w:tbl>
      <w:tblPr>
        <w:tblStyle w:val="TableGrid"/>
        <w:tblW w:w="9720" w:type="dxa"/>
        <w:tblInd w:w="-95" w:type="dxa"/>
        <w:tblLook w:val="04A0" w:firstRow="1" w:lastRow="0" w:firstColumn="1" w:lastColumn="0" w:noHBand="0" w:noVBand="1"/>
      </w:tblPr>
      <w:tblGrid>
        <w:gridCol w:w="4140"/>
        <w:gridCol w:w="3960"/>
        <w:gridCol w:w="1620"/>
      </w:tblGrid>
      <w:tr w:rsidR="005433B0" w14:paraId="4DA8E462" w14:textId="77777777" w:rsidTr="005433B0">
        <w:tc>
          <w:tcPr>
            <w:tcW w:w="4140" w:type="dxa"/>
          </w:tcPr>
          <w:p w14:paraId="4875ED5F" w14:textId="1C09DE99" w:rsidR="00ED34BB" w:rsidRDefault="00ED34BB" w:rsidP="00F6550E">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Course Meeting Schedule</w:t>
            </w:r>
          </w:p>
        </w:tc>
        <w:tc>
          <w:tcPr>
            <w:tcW w:w="3960" w:type="dxa"/>
          </w:tcPr>
          <w:p w14:paraId="6F203232" w14:textId="7E71F833" w:rsidR="00ED34BB" w:rsidRDefault="00ED34BB" w:rsidP="00F6550E">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Course Type</w:t>
            </w:r>
          </w:p>
        </w:tc>
        <w:tc>
          <w:tcPr>
            <w:tcW w:w="1620" w:type="dxa"/>
          </w:tcPr>
          <w:p w14:paraId="41329C74" w14:textId="7BFE0A24" w:rsidR="00ED34BB" w:rsidRDefault="00ED34BB"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Total Absences Allowed</w:t>
            </w:r>
          </w:p>
        </w:tc>
      </w:tr>
      <w:tr w:rsidR="005433B0" w14:paraId="43474DE7" w14:textId="77777777" w:rsidTr="00474BD0">
        <w:tc>
          <w:tcPr>
            <w:tcW w:w="4140" w:type="dxa"/>
            <w:shd w:val="clear" w:color="auto" w:fill="FFFF00"/>
          </w:tcPr>
          <w:p w14:paraId="634E6010" w14:textId="45C61AC7" w:rsidR="00ED34BB" w:rsidRDefault="005433B0" w:rsidP="00F6550E">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Full Semester 3 (or more) times/week</w:t>
            </w:r>
          </w:p>
        </w:tc>
        <w:tc>
          <w:tcPr>
            <w:tcW w:w="3960" w:type="dxa"/>
            <w:shd w:val="clear" w:color="auto" w:fill="FFFF00"/>
          </w:tcPr>
          <w:p w14:paraId="50C82532" w14:textId="7F1E12E9" w:rsidR="00ED34BB" w:rsidRDefault="005433B0" w:rsidP="00F6550E">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Lecture Style Course</w:t>
            </w:r>
          </w:p>
        </w:tc>
        <w:tc>
          <w:tcPr>
            <w:tcW w:w="1620" w:type="dxa"/>
            <w:shd w:val="clear" w:color="auto" w:fill="FFFF00"/>
          </w:tcPr>
          <w:p w14:paraId="2947D1C5" w14:textId="5CAFCE32" w:rsidR="00ED34BB" w:rsidRDefault="00560D46"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8</w:t>
            </w:r>
          </w:p>
        </w:tc>
      </w:tr>
      <w:tr w:rsidR="005433B0" w14:paraId="42D85AFC" w14:textId="77777777" w:rsidTr="00474BD0">
        <w:tc>
          <w:tcPr>
            <w:tcW w:w="4140" w:type="dxa"/>
            <w:shd w:val="clear" w:color="auto" w:fill="FFFF00"/>
          </w:tcPr>
          <w:p w14:paraId="218480DE" w14:textId="3F66898F" w:rsidR="00ED34BB" w:rsidRDefault="005433B0" w:rsidP="00F6550E">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Full Semester 3 (or more) times/week</w:t>
            </w:r>
          </w:p>
        </w:tc>
        <w:tc>
          <w:tcPr>
            <w:tcW w:w="3960" w:type="dxa"/>
            <w:shd w:val="clear" w:color="auto" w:fill="FFFF00"/>
          </w:tcPr>
          <w:p w14:paraId="73509857" w14:textId="77EF1DC6" w:rsidR="00ED34BB" w:rsidRDefault="005433B0" w:rsidP="00F6550E">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Lecture &amp; Participatory/Interactive</w:t>
            </w:r>
          </w:p>
        </w:tc>
        <w:tc>
          <w:tcPr>
            <w:tcW w:w="1620" w:type="dxa"/>
            <w:shd w:val="clear" w:color="auto" w:fill="FFFF00"/>
          </w:tcPr>
          <w:p w14:paraId="75F13DAF" w14:textId="5F863173" w:rsidR="00ED34BB" w:rsidRDefault="00560D46"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6</w:t>
            </w:r>
          </w:p>
        </w:tc>
      </w:tr>
      <w:tr w:rsidR="005433B0" w14:paraId="790FE173" w14:textId="77777777" w:rsidTr="00474BD0">
        <w:tc>
          <w:tcPr>
            <w:tcW w:w="4140" w:type="dxa"/>
            <w:shd w:val="clear" w:color="auto" w:fill="FFFF00"/>
          </w:tcPr>
          <w:p w14:paraId="01274B7E" w14:textId="5BB7FE1A" w:rsidR="00ED34BB" w:rsidRDefault="005433B0" w:rsidP="00F6550E">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Full Semester 3 (or more) times/week</w:t>
            </w:r>
          </w:p>
        </w:tc>
        <w:tc>
          <w:tcPr>
            <w:tcW w:w="3960" w:type="dxa"/>
            <w:shd w:val="clear" w:color="auto" w:fill="FFFF00"/>
          </w:tcPr>
          <w:p w14:paraId="5B87E15C" w14:textId="14618A40" w:rsidR="00ED34BB" w:rsidRDefault="005433B0" w:rsidP="00F6550E">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Lab/Studio/Performance based</w:t>
            </w:r>
          </w:p>
        </w:tc>
        <w:tc>
          <w:tcPr>
            <w:tcW w:w="1620" w:type="dxa"/>
            <w:shd w:val="clear" w:color="auto" w:fill="FFFF00"/>
          </w:tcPr>
          <w:p w14:paraId="06DD764B" w14:textId="3A23E816" w:rsidR="00ED34BB" w:rsidRDefault="00560D46"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4</w:t>
            </w:r>
          </w:p>
        </w:tc>
      </w:tr>
      <w:tr w:rsidR="005433B0" w14:paraId="571DB4DA" w14:textId="77777777" w:rsidTr="00474BD0">
        <w:tc>
          <w:tcPr>
            <w:tcW w:w="4140" w:type="dxa"/>
            <w:shd w:val="clear" w:color="auto" w:fill="95DCF7" w:themeFill="accent4" w:themeFillTint="66"/>
          </w:tcPr>
          <w:p w14:paraId="7149008B" w14:textId="3C79DE2F" w:rsidR="00ED34BB" w:rsidRDefault="005433B0" w:rsidP="00F6550E">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Full Semester Twice/week</w:t>
            </w:r>
          </w:p>
        </w:tc>
        <w:tc>
          <w:tcPr>
            <w:tcW w:w="3960" w:type="dxa"/>
            <w:shd w:val="clear" w:color="auto" w:fill="95DCF7" w:themeFill="accent4" w:themeFillTint="66"/>
          </w:tcPr>
          <w:p w14:paraId="18A6D9CC" w14:textId="6F3DFC16" w:rsidR="00ED34BB" w:rsidRDefault="005433B0" w:rsidP="00F6550E">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Lecture Style Course</w:t>
            </w:r>
          </w:p>
        </w:tc>
        <w:tc>
          <w:tcPr>
            <w:tcW w:w="1620" w:type="dxa"/>
            <w:shd w:val="clear" w:color="auto" w:fill="95DCF7" w:themeFill="accent4" w:themeFillTint="66"/>
          </w:tcPr>
          <w:p w14:paraId="53FE1FFB" w14:textId="0E8B6FA2" w:rsidR="00ED34BB" w:rsidRDefault="00560D46"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5</w:t>
            </w:r>
          </w:p>
        </w:tc>
      </w:tr>
      <w:tr w:rsidR="005433B0" w14:paraId="3FD78B23" w14:textId="77777777" w:rsidTr="00474BD0">
        <w:tc>
          <w:tcPr>
            <w:tcW w:w="4140" w:type="dxa"/>
            <w:shd w:val="clear" w:color="auto" w:fill="95DCF7" w:themeFill="accent4" w:themeFillTint="66"/>
          </w:tcPr>
          <w:p w14:paraId="29AFF2C7" w14:textId="1DE78ACC"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Full Semester Twice/week</w:t>
            </w:r>
          </w:p>
        </w:tc>
        <w:tc>
          <w:tcPr>
            <w:tcW w:w="3960" w:type="dxa"/>
            <w:shd w:val="clear" w:color="auto" w:fill="95DCF7" w:themeFill="accent4" w:themeFillTint="66"/>
          </w:tcPr>
          <w:p w14:paraId="5E017F21" w14:textId="24618CCC"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Lecture &amp; Participatory/Interactive</w:t>
            </w:r>
          </w:p>
        </w:tc>
        <w:tc>
          <w:tcPr>
            <w:tcW w:w="1620" w:type="dxa"/>
            <w:shd w:val="clear" w:color="auto" w:fill="95DCF7" w:themeFill="accent4" w:themeFillTint="66"/>
          </w:tcPr>
          <w:p w14:paraId="7A76EFB9" w14:textId="164652F3" w:rsidR="005433B0" w:rsidRDefault="00560D46"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4</w:t>
            </w:r>
          </w:p>
        </w:tc>
      </w:tr>
      <w:tr w:rsidR="005433B0" w14:paraId="2856828E" w14:textId="77777777" w:rsidTr="00474BD0">
        <w:tc>
          <w:tcPr>
            <w:tcW w:w="4140" w:type="dxa"/>
            <w:shd w:val="clear" w:color="auto" w:fill="95DCF7" w:themeFill="accent4" w:themeFillTint="66"/>
          </w:tcPr>
          <w:p w14:paraId="4B018C2A" w14:textId="26A6BA1B"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Full Semester Twice/week</w:t>
            </w:r>
          </w:p>
        </w:tc>
        <w:tc>
          <w:tcPr>
            <w:tcW w:w="3960" w:type="dxa"/>
            <w:shd w:val="clear" w:color="auto" w:fill="95DCF7" w:themeFill="accent4" w:themeFillTint="66"/>
          </w:tcPr>
          <w:p w14:paraId="156B07EB" w14:textId="583DCC0A"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Lab/Studio/Performance based</w:t>
            </w:r>
          </w:p>
        </w:tc>
        <w:tc>
          <w:tcPr>
            <w:tcW w:w="1620" w:type="dxa"/>
            <w:shd w:val="clear" w:color="auto" w:fill="95DCF7" w:themeFill="accent4" w:themeFillTint="66"/>
          </w:tcPr>
          <w:p w14:paraId="461B81FC" w14:textId="22E8F77D" w:rsidR="005433B0" w:rsidRDefault="00560D46"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3</w:t>
            </w:r>
          </w:p>
        </w:tc>
      </w:tr>
      <w:tr w:rsidR="005433B0" w14:paraId="7287C1BD" w14:textId="77777777" w:rsidTr="00474BD0">
        <w:tc>
          <w:tcPr>
            <w:tcW w:w="4140" w:type="dxa"/>
            <w:shd w:val="clear" w:color="auto" w:fill="F2CEED" w:themeFill="accent5" w:themeFillTint="33"/>
          </w:tcPr>
          <w:p w14:paraId="19DB4B8B" w14:textId="09AE6B1D"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Full Semester Once/week</w:t>
            </w:r>
          </w:p>
        </w:tc>
        <w:tc>
          <w:tcPr>
            <w:tcW w:w="3960" w:type="dxa"/>
            <w:shd w:val="clear" w:color="auto" w:fill="F2CEED" w:themeFill="accent5" w:themeFillTint="33"/>
          </w:tcPr>
          <w:p w14:paraId="0CEDD1B1" w14:textId="37FCB820"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Lecture Style Course</w:t>
            </w:r>
          </w:p>
        </w:tc>
        <w:tc>
          <w:tcPr>
            <w:tcW w:w="1620" w:type="dxa"/>
            <w:shd w:val="clear" w:color="auto" w:fill="F2CEED" w:themeFill="accent5" w:themeFillTint="33"/>
          </w:tcPr>
          <w:p w14:paraId="1A921DA3" w14:textId="5E6B4DA0" w:rsidR="005433B0" w:rsidRDefault="00560D46"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3</w:t>
            </w:r>
          </w:p>
        </w:tc>
      </w:tr>
      <w:tr w:rsidR="005433B0" w14:paraId="1AF0868B" w14:textId="77777777" w:rsidTr="00474BD0">
        <w:tc>
          <w:tcPr>
            <w:tcW w:w="4140" w:type="dxa"/>
            <w:shd w:val="clear" w:color="auto" w:fill="F2CEED" w:themeFill="accent5" w:themeFillTint="33"/>
          </w:tcPr>
          <w:p w14:paraId="5D207375" w14:textId="2E112B94"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Full Semester Once/week</w:t>
            </w:r>
          </w:p>
        </w:tc>
        <w:tc>
          <w:tcPr>
            <w:tcW w:w="3960" w:type="dxa"/>
            <w:shd w:val="clear" w:color="auto" w:fill="F2CEED" w:themeFill="accent5" w:themeFillTint="33"/>
          </w:tcPr>
          <w:p w14:paraId="40FA3CD3" w14:textId="4D6329AD"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Lecture &amp; Participatory/Interactive</w:t>
            </w:r>
          </w:p>
        </w:tc>
        <w:tc>
          <w:tcPr>
            <w:tcW w:w="1620" w:type="dxa"/>
            <w:shd w:val="clear" w:color="auto" w:fill="F2CEED" w:themeFill="accent5" w:themeFillTint="33"/>
          </w:tcPr>
          <w:p w14:paraId="5AFC4504" w14:textId="3648D5C1" w:rsidR="005433B0" w:rsidRDefault="00560D46"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2</w:t>
            </w:r>
          </w:p>
        </w:tc>
      </w:tr>
      <w:tr w:rsidR="005433B0" w14:paraId="61A3B9FF" w14:textId="77777777" w:rsidTr="00474BD0">
        <w:tc>
          <w:tcPr>
            <w:tcW w:w="4140" w:type="dxa"/>
            <w:shd w:val="clear" w:color="auto" w:fill="F2CEED" w:themeFill="accent5" w:themeFillTint="33"/>
          </w:tcPr>
          <w:p w14:paraId="18663F0A" w14:textId="63C1A2C9"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Full Semester Once/week</w:t>
            </w:r>
          </w:p>
        </w:tc>
        <w:tc>
          <w:tcPr>
            <w:tcW w:w="3960" w:type="dxa"/>
            <w:shd w:val="clear" w:color="auto" w:fill="F2CEED" w:themeFill="accent5" w:themeFillTint="33"/>
          </w:tcPr>
          <w:p w14:paraId="258D337B" w14:textId="55C975EC"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Lab/Studio/Performance based</w:t>
            </w:r>
          </w:p>
        </w:tc>
        <w:tc>
          <w:tcPr>
            <w:tcW w:w="1620" w:type="dxa"/>
            <w:shd w:val="clear" w:color="auto" w:fill="F2CEED" w:themeFill="accent5" w:themeFillTint="33"/>
          </w:tcPr>
          <w:p w14:paraId="34FCCF26" w14:textId="233D2109" w:rsidR="005433B0" w:rsidRDefault="00560D46"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2</w:t>
            </w:r>
          </w:p>
        </w:tc>
      </w:tr>
      <w:tr w:rsidR="00474BD0" w14:paraId="3CE32D87" w14:textId="77777777" w:rsidTr="00474BD0">
        <w:tc>
          <w:tcPr>
            <w:tcW w:w="4140" w:type="dxa"/>
            <w:shd w:val="clear" w:color="auto" w:fill="84E290" w:themeFill="accent3" w:themeFillTint="66"/>
          </w:tcPr>
          <w:p w14:paraId="612359A1" w14:textId="781273AB"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Half Semester 3 (or more) times/week</w:t>
            </w:r>
          </w:p>
        </w:tc>
        <w:tc>
          <w:tcPr>
            <w:tcW w:w="3960" w:type="dxa"/>
            <w:shd w:val="clear" w:color="auto" w:fill="84E290" w:themeFill="accent3" w:themeFillTint="66"/>
          </w:tcPr>
          <w:p w14:paraId="24326835" w14:textId="75307F42"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Lecture Style Course</w:t>
            </w:r>
          </w:p>
        </w:tc>
        <w:tc>
          <w:tcPr>
            <w:tcW w:w="1620" w:type="dxa"/>
            <w:shd w:val="clear" w:color="auto" w:fill="84E290" w:themeFill="accent3" w:themeFillTint="66"/>
          </w:tcPr>
          <w:p w14:paraId="3CD47040" w14:textId="59105870" w:rsidR="005433B0" w:rsidRDefault="00474BD0"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4</w:t>
            </w:r>
          </w:p>
        </w:tc>
      </w:tr>
      <w:tr w:rsidR="00474BD0" w14:paraId="5AC11AAC" w14:textId="77777777" w:rsidTr="00474BD0">
        <w:tc>
          <w:tcPr>
            <w:tcW w:w="4140" w:type="dxa"/>
            <w:shd w:val="clear" w:color="auto" w:fill="84E290" w:themeFill="accent3" w:themeFillTint="66"/>
          </w:tcPr>
          <w:p w14:paraId="72566B8E" w14:textId="47335C2E"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Half Semester 3 (or more) times/week</w:t>
            </w:r>
          </w:p>
        </w:tc>
        <w:tc>
          <w:tcPr>
            <w:tcW w:w="3960" w:type="dxa"/>
            <w:shd w:val="clear" w:color="auto" w:fill="84E290" w:themeFill="accent3" w:themeFillTint="66"/>
          </w:tcPr>
          <w:p w14:paraId="78692CC8" w14:textId="7042BB32"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Lecture &amp; Participatory/Interactive</w:t>
            </w:r>
          </w:p>
        </w:tc>
        <w:tc>
          <w:tcPr>
            <w:tcW w:w="1620" w:type="dxa"/>
            <w:shd w:val="clear" w:color="auto" w:fill="84E290" w:themeFill="accent3" w:themeFillTint="66"/>
          </w:tcPr>
          <w:p w14:paraId="75E7DAC8" w14:textId="699318AE" w:rsidR="005433B0" w:rsidRDefault="00474BD0"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3</w:t>
            </w:r>
          </w:p>
        </w:tc>
      </w:tr>
      <w:tr w:rsidR="00474BD0" w14:paraId="455D68E2" w14:textId="77777777" w:rsidTr="00474BD0">
        <w:tc>
          <w:tcPr>
            <w:tcW w:w="4140" w:type="dxa"/>
            <w:shd w:val="clear" w:color="auto" w:fill="84E290" w:themeFill="accent3" w:themeFillTint="66"/>
          </w:tcPr>
          <w:p w14:paraId="3D29279B" w14:textId="1864296E"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Half Semester 3 (or more) times/week</w:t>
            </w:r>
          </w:p>
        </w:tc>
        <w:tc>
          <w:tcPr>
            <w:tcW w:w="3960" w:type="dxa"/>
            <w:shd w:val="clear" w:color="auto" w:fill="84E290" w:themeFill="accent3" w:themeFillTint="66"/>
          </w:tcPr>
          <w:p w14:paraId="6EE12718" w14:textId="2CBDB3DB"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Lab/Studio/Performance based</w:t>
            </w:r>
          </w:p>
        </w:tc>
        <w:tc>
          <w:tcPr>
            <w:tcW w:w="1620" w:type="dxa"/>
            <w:shd w:val="clear" w:color="auto" w:fill="84E290" w:themeFill="accent3" w:themeFillTint="66"/>
          </w:tcPr>
          <w:p w14:paraId="4EA5AFFD" w14:textId="4B26C259" w:rsidR="005433B0" w:rsidRDefault="00474BD0"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2</w:t>
            </w:r>
          </w:p>
        </w:tc>
      </w:tr>
      <w:tr w:rsidR="005433B0" w14:paraId="4B7AF8E5" w14:textId="77777777" w:rsidTr="00474BD0">
        <w:tc>
          <w:tcPr>
            <w:tcW w:w="4140" w:type="dxa"/>
            <w:shd w:val="clear" w:color="auto" w:fill="F1A983" w:themeFill="accent2" w:themeFillTint="99"/>
          </w:tcPr>
          <w:p w14:paraId="2B8D7620" w14:textId="72BE6A64"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 xml:space="preserve">Half Semester </w:t>
            </w:r>
            <w:r>
              <w:rPr>
                <w:rFonts w:ascii="Times New Roman" w:eastAsia="Times New Roman" w:hAnsi="Times New Roman" w:cs="Times New Roman"/>
                <w:b/>
                <w:bCs/>
                <w:color w:val="111111"/>
                <w:kern w:val="0"/>
                <w14:ligatures w14:val="none"/>
              </w:rPr>
              <w:t>Twice</w:t>
            </w:r>
            <w:r>
              <w:rPr>
                <w:rFonts w:ascii="Times New Roman" w:eastAsia="Times New Roman" w:hAnsi="Times New Roman" w:cs="Times New Roman"/>
                <w:b/>
                <w:bCs/>
                <w:color w:val="111111"/>
                <w:kern w:val="0"/>
                <w14:ligatures w14:val="none"/>
              </w:rPr>
              <w:t>/week</w:t>
            </w:r>
          </w:p>
        </w:tc>
        <w:tc>
          <w:tcPr>
            <w:tcW w:w="3960" w:type="dxa"/>
            <w:shd w:val="clear" w:color="auto" w:fill="F1A983" w:themeFill="accent2" w:themeFillTint="99"/>
          </w:tcPr>
          <w:p w14:paraId="6CF98329" w14:textId="3A4FECF6"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Lecture Style Course</w:t>
            </w:r>
          </w:p>
        </w:tc>
        <w:tc>
          <w:tcPr>
            <w:tcW w:w="1620" w:type="dxa"/>
            <w:shd w:val="clear" w:color="auto" w:fill="F1A983" w:themeFill="accent2" w:themeFillTint="99"/>
          </w:tcPr>
          <w:p w14:paraId="3B29BE6C" w14:textId="31B5E0CC" w:rsidR="005433B0" w:rsidRDefault="00474BD0"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3</w:t>
            </w:r>
          </w:p>
        </w:tc>
      </w:tr>
      <w:tr w:rsidR="005433B0" w14:paraId="4CC33CFD" w14:textId="77777777" w:rsidTr="00474BD0">
        <w:tc>
          <w:tcPr>
            <w:tcW w:w="4140" w:type="dxa"/>
            <w:shd w:val="clear" w:color="auto" w:fill="F1A983" w:themeFill="accent2" w:themeFillTint="99"/>
          </w:tcPr>
          <w:p w14:paraId="47AB43DB" w14:textId="11290B88"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Half Semester Twice/week</w:t>
            </w:r>
          </w:p>
        </w:tc>
        <w:tc>
          <w:tcPr>
            <w:tcW w:w="3960" w:type="dxa"/>
            <w:shd w:val="clear" w:color="auto" w:fill="F1A983" w:themeFill="accent2" w:themeFillTint="99"/>
          </w:tcPr>
          <w:p w14:paraId="1056FA29" w14:textId="4B1455D7"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Lecture &amp; Participatory/Interactive</w:t>
            </w:r>
          </w:p>
        </w:tc>
        <w:tc>
          <w:tcPr>
            <w:tcW w:w="1620" w:type="dxa"/>
            <w:shd w:val="clear" w:color="auto" w:fill="F1A983" w:themeFill="accent2" w:themeFillTint="99"/>
          </w:tcPr>
          <w:p w14:paraId="73C7A2F3" w14:textId="28FAA2D4" w:rsidR="005433B0" w:rsidRDefault="00474BD0"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2</w:t>
            </w:r>
          </w:p>
        </w:tc>
      </w:tr>
      <w:tr w:rsidR="005433B0" w14:paraId="1DAAA32A" w14:textId="77777777" w:rsidTr="00474BD0">
        <w:tc>
          <w:tcPr>
            <w:tcW w:w="4140" w:type="dxa"/>
            <w:shd w:val="clear" w:color="auto" w:fill="F1A983" w:themeFill="accent2" w:themeFillTint="99"/>
          </w:tcPr>
          <w:p w14:paraId="7907815C" w14:textId="750525F0"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Half Semester Twice/week</w:t>
            </w:r>
          </w:p>
        </w:tc>
        <w:tc>
          <w:tcPr>
            <w:tcW w:w="3960" w:type="dxa"/>
            <w:shd w:val="clear" w:color="auto" w:fill="F1A983" w:themeFill="accent2" w:themeFillTint="99"/>
          </w:tcPr>
          <w:p w14:paraId="2FFAA341" w14:textId="04A9993A"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Lab/Studio/Performance based</w:t>
            </w:r>
          </w:p>
        </w:tc>
        <w:tc>
          <w:tcPr>
            <w:tcW w:w="1620" w:type="dxa"/>
            <w:shd w:val="clear" w:color="auto" w:fill="F1A983" w:themeFill="accent2" w:themeFillTint="99"/>
          </w:tcPr>
          <w:p w14:paraId="3D55BFC4" w14:textId="32457855" w:rsidR="005433B0" w:rsidRDefault="00474BD0"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2</w:t>
            </w:r>
          </w:p>
        </w:tc>
      </w:tr>
      <w:tr w:rsidR="005433B0" w14:paraId="01F60CBD" w14:textId="77777777" w:rsidTr="00474BD0">
        <w:tc>
          <w:tcPr>
            <w:tcW w:w="4140" w:type="dxa"/>
            <w:shd w:val="clear" w:color="auto" w:fill="D1D1D1" w:themeFill="background2" w:themeFillShade="E6"/>
          </w:tcPr>
          <w:p w14:paraId="36423762" w14:textId="59AD67BD"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Half Semester Once/week</w:t>
            </w:r>
          </w:p>
        </w:tc>
        <w:tc>
          <w:tcPr>
            <w:tcW w:w="3960" w:type="dxa"/>
            <w:shd w:val="clear" w:color="auto" w:fill="D1D1D1" w:themeFill="background2" w:themeFillShade="E6"/>
          </w:tcPr>
          <w:p w14:paraId="25537C20" w14:textId="27427767"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Lecture Style Course</w:t>
            </w:r>
          </w:p>
        </w:tc>
        <w:tc>
          <w:tcPr>
            <w:tcW w:w="1620" w:type="dxa"/>
            <w:shd w:val="clear" w:color="auto" w:fill="D1D1D1" w:themeFill="background2" w:themeFillShade="E6"/>
          </w:tcPr>
          <w:p w14:paraId="0ECDA315" w14:textId="297DB912" w:rsidR="005433B0" w:rsidRDefault="00474BD0"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1</w:t>
            </w:r>
          </w:p>
        </w:tc>
      </w:tr>
      <w:tr w:rsidR="005433B0" w14:paraId="2CBEEE6F" w14:textId="77777777" w:rsidTr="00474BD0">
        <w:tc>
          <w:tcPr>
            <w:tcW w:w="4140" w:type="dxa"/>
            <w:shd w:val="clear" w:color="auto" w:fill="D1D1D1" w:themeFill="background2" w:themeFillShade="E6"/>
          </w:tcPr>
          <w:p w14:paraId="5753534D" w14:textId="6C43CD55"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Half Semester Once/week</w:t>
            </w:r>
          </w:p>
        </w:tc>
        <w:tc>
          <w:tcPr>
            <w:tcW w:w="3960" w:type="dxa"/>
            <w:shd w:val="clear" w:color="auto" w:fill="D1D1D1" w:themeFill="background2" w:themeFillShade="E6"/>
          </w:tcPr>
          <w:p w14:paraId="32AF83FF" w14:textId="662DE980"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Lecture &amp; Participatory/Interactive</w:t>
            </w:r>
          </w:p>
        </w:tc>
        <w:tc>
          <w:tcPr>
            <w:tcW w:w="1620" w:type="dxa"/>
            <w:shd w:val="clear" w:color="auto" w:fill="D1D1D1" w:themeFill="background2" w:themeFillShade="E6"/>
          </w:tcPr>
          <w:p w14:paraId="1267A202" w14:textId="5731B28B" w:rsidR="005433B0" w:rsidRDefault="00474BD0"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1</w:t>
            </w:r>
          </w:p>
        </w:tc>
      </w:tr>
      <w:tr w:rsidR="005433B0" w14:paraId="301284EE" w14:textId="77777777" w:rsidTr="00474BD0">
        <w:tc>
          <w:tcPr>
            <w:tcW w:w="4140" w:type="dxa"/>
            <w:shd w:val="clear" w:color="auto" w:fill="D1D1D1" w:themeFill="background2" w:themeFillShade="E6"/>
          </w:tcPr>
          <w:p w14:paraId="33CDEBA5" w14:textId="002927ED"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Half Semester Once/week</w:t>
            </w:r>
          </w:p>
        </w:tc>
        <w:tc>
          <w:tcPr>
            <w:tcW w:w="3960" w:type="dxa"/>
            <w:shd w:val="clear" w:color="auto" w:fill="D1D1D1" w:themeFill="background2" w:themeFillShade="E6"/>
          </w:tcPr>
          <w:p w14:paraId="7DD5F22D" w14:textId="7967F02D" w:rsidR="005433B0" w:rsidRDefault="005433B0" w:rsidP="005433B0">
            <w:pPr>
              <w:spacing w:before="100" w:beforeAutospacing="1" w:after="100" w:afterAutospacing="1"/>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Lab/Studio/Performance based</w:t>
            </w:r>
          </w:p>
        </w:tc>
        <w:tc>
          <w:tcPr>
            <w:tcW w:w="1620" w:type="dxa"/>
            <w:shd w:val="clear" w:color="auto" w:fill="D1D1D1" w:themeFill="background2" w:themeFillShade="E6"/>
          </w:tcPr>
          <w:p w14:paraId="13B8B55E" w14:textId="289B5185" w:rsidR="005433B0" w:rsidRDefault="00474BD0" w:rsidP="00474BD0">
            <w:pPr>
              <w:spacing w:before="100" w:beforeAutospacing="1" w:after="100" w:afterAutospacing="1"/>
              <w:jc w:val="center"/>
              <w:rPr>
                <w:rFonts w:ascii="Times New Roman" w:eastAsia="Times New Roman" w:hAnsi="Times New Roman" w:cs="Times New Roman"/>
                <w:b/>
                <w:bCs/>
                <w:color w:val="111111"/>
                <w:kern w:val="0"/>
                <w14:ligatures w14:val="none"/>
              </w:rPr>
            </w:pPr>
            <w:r>
              <w:rPr>
                <w:rFonts w:ascii="Times New Roman" w:eastAsia="Times New Roman" w:hAnsi="Times New Roman" w:cs="Times New Roman"/>
                <w:b/>
                <w:bCs/>
                <w:color w:val="111111"/>
                <w:kern w:val="0"/>
                <w14:ligatures w14:val="none"/>
              </w:rPr>
              <w:t>1</w:t>
            </w:r>
          </w:p>
        </w:tc>
      </w:tr>
    </w:tbl>
    <w:p w14:paraId="5897C50B" w14:textId="77777777" w:rsidR="00ED34BB" w:rsidRPr="00F6550E" w:rsidRDefault="00ED34BB" w:rsidP="00F6550E">
      <w:pPr>
        <w:shd w:val="clear" w:color="auto" w:fill="FFFFFF"/>
        <w:spacing w:before="100" w:beforeAutospacing="1" w:after="100" w:afterAutospacing="1" w:line="240" w:lineRule="auto"/>
        <w:rPr>
          <w:rFonts w:ascii="Times New Roman" w:eastAsia="Times New Roman" w:hAnsi="Times New Roman" w:cs="Times New Roman"/>
          <w:b/>
          <w:bCs/>
          <w:color w:val="111111"/>
          <w:kern w:val="0"/>
          <w14:ligatures w14:val="none"/>
        </w:rPr>
      </w:pPr>
    </w:p>
    <w:p w14:paraId="0896CEC5" w14:textId="77777777" w:rsidR="00F6550E" w:rsidRPr="00F6550E" w:rsidRDefault="00F6550E" w:rsidP="00F6550E">
      <w:pPr>
        <w:shd w:val="clear" w:color="auto" w:fill="FFFFFF"/>
        <w:spacing w:after="0" w:line="240" w:lineRule="auto"/>
        <w:rPr>
          <w:rFonts w:ascii="Times New Roman" w:eastAsia="Times New Roman" w:hAnsi="Times New Roman" w:cs="Times New Roman"/>
          <w:color w:val="111111"/>
          <w:kern w:val="0"/>
          <w14:ligatures w14:val="none"/>
        </w:rPr>
      </w:pPr>
      <w:r w:rsidRPr="00F6550E">
        <w:rPr>
          <w:rFonts w:ascii="Times New Roman" w:eastAsia="Times New Roman" w:hAnsi="Times New Roman" w:cs="Times New Roman"/>
          <w:color w:val="111111"/>
          <w:kern w:val="0"/>
          <w14:ligatures w14:val="none"/>
        </w:rPr>
        <w:t> </w:t>
      </w:r>
    </w:p>
    <w:p w14:paraId="64175D80" w14:textId="77777777" w:rsidR="00F6550E" w:rsidRPr="00F6550E" w:rsidRDefault="00F6550E"/>
    <w:sectPr w:rsidR="00F6550E" w:rsidRPr="00F65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13A17"/>
    <w:multiLevelType w:val="multilevel"/>
    <w:tmpl w:val="790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81587"/>
    <w:multiLevelType w:val="multilevel"/>
    <w:tmpl w:val="1828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C427A"/>
    <w:multiLevelType w:val="multilevel"/>
    <w:tmpl w:val="2A92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8372D"/>
    <w:multiLevelType w:val="multilevel"/>
    <w:tmpl w:val="DCBE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094277">
    <w:abstractNumId w:val="3"/>
  </w:num>
  <w:num w:numId="2" w16cid:durableId="1160851014">
    <w:abstractNumId w:val="0"/>
  </w:num>
  <w:num w:numId="3" w16cid:durableId="1813019363">
    <w:abstractNumId w:val="1"/>
  </w:num>
  <w:num w:numId="4" w16cid:durableId="689373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0E"/>
    <w:rsid w:val="00293A03"/>
    <w:rsid w:val="00444BB2"/>
    <w:rsid w:val="00474BD0"/>
    <w:rsid w:val="005433B0"/>
    <w:rsid w:val="00560D46"/>
    <w:rsid w:val="00ED34BB"/>
    <w:rsid w:val="00F6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DA82"/>
  <w15:chartTrackingRefBased/>
  <w15:docId w15:val="{3167AD11-2A6F-47A8-BFBC-FA99F837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50E"/>
    <w:rPr>
      <w:rFonts w:eastAsiaTheme="majorEastAsia" w:cstheme="majorBidi"/>
      <w:color w:val="272727" w:themeColor="text1" w:themeTint="D8"/>
    </w:rPr>
  </w:style>
  <w:style w:type="paragraph" w:styleId="Title">
    <w:name w:val="Title"/>
    <w:basedOn w:val="Normal"/>
    <w:next w:val="Normal"/>
    <w:link w:val="TitleChar"/>
    <w:uiPriority w:val="10"/>
    <w:qFormat/>
    <w:rsid w:val="00F65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50E"/>
    <w:pPr>
      <w:spacing w:before="160"/>
      <w:jc w:val="center"/>
    </w:pPr>
    <w:rPr>
      <w:i/>
      <w:iCs/>
      <w:color w:val="404040" w:themeColor="text1" w:themeTint="BF"/>
    </w:rPr>
  </w:style>
  <w:style w:type="character" w:customStyle="1" w:styleId="QuoteChar">
    <w:name w:val="Quote Char"/>
    <w:basedOn w:val="DefaultParagraphFont"/>
    <w:link w:val="Quote"/>
    <w:uiPriority w:val="29"/>
    <w:rsid w:val="00F6550E"/>
    <w:rPr>
      <w:i/>
      <w:iCs/>
      <w:color w:val="404040" w:themeColor="text1" w:themeTint="BF"/>
    </w:rPr>
  </w:style>
  <w:style w:type="paragraph" w:styleId="ListParagraph">
    <w:name w:val="List Paragraph"/>
    <w:basedOn w:val="Normal"/>
    <w:uiPriority w:val="34"/>
    <w:qFormat/>
    <w:rsid w:val="00F6550E"/>
    <w:pPr>
      <w:ind w:left="720"/>
      <w:contextualSpacing/>
    </w:pPr>
  </w:style>
  <w:style w:type="character" w:styleId="IntenseEmphasis">
    <w:name w:val="Intense Emphasis"/>
    <w:basedOn w:val="DefaultParagraphFont"/>
    <w:uiPriority w:val="21"/>
    <w:qFormat/>
    <w:rsid w:val="00F6550E"/>
    <w:rPr>
      <w:i/>
      <w:iCs/>
      <w:color w:val="0F4761" w:themeColor="accent1" w:themeShade="BF"/>
    </w:rPr>
  </w:style>
  <w:style w:type="paragraph" w:styleId="IntenseQuote">
    <w:name w:val="Intense Quote"/>
    <w:basedOn w:val="Normal"/>
    <w:next w:val="Normal"/>
    <w:link w:val="IntenseQuoteChar"/>
    <w:uiPriority w:val="30"/>
    <w:qFormat/>
    <w:rsid w:val="00F65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50E"/>
    <w:rPr>
      <w:i/>
      <w:iCs/>
      <w:color w:val="0F4761" w:themeColor="accent1" w:themeShade="BF"/>
    </w:rPr>
  </w:style>
  <w:style w:type="character" w:styleId="IntenseReference">
    <w:name w:val="Intense Reference"/>
    <w:basedOn w:val="DefaultParagraphFont"/>
    <w:uiPriority w:val="32"/>
    <w:qFormat/>
    <w:rsid w:val="00F6550E"/>
    <w:rPr>
      <w:b/>
      <w:bCs/>
      <w:smallCaps/>
      <w:color w:val="0F4761" w:themeColor="accent1" w:themeShade="BF"/>
      <w:spacing w:val="5"/>
    </w:rPr>
  </w:style>
  <w:style w:type="character" w:styleId="Hyperlink">
    <w:name w:val="Hyperlink"/>
    <w:basedOn w:val="DefaultParagraphFont"/>
    <w:uiPriority w:val="99"/>
    <w:unhideWhenUsed/>
    <w:rsid w:val="00F6550E"/>
    <w:rPr>
      <w:color w:val="467886" w:themeColor="hyperlink"/>
      <w:u w:val="single"/>
    </w:rPr>
  </w:style>
  <w:style w:type="character" w:styleId="UnresolvedMention">
    <w:name w:val="Unresolved Mention"/>
    <w:basedOn w:val="DefaultParagraphFont"/>
    <w:uiPriority w:val="99"/>
    <w:semiHidden/>
    <w:unhideWhenUsed/>
    <w:rsid w:val="00F6550E"/>
    <w:rPr>
      <w:color w:val="605E5C"/>
      <w:shd w:val="clear" w:color="auto" w:fill="E1DFDD"/>
    </w:rPr>
  </w:style>
  <w:style w:type="paragraph" w:styleId="NormalWeb">
    <w:name w:val="Normal (Web)"/>
    <w:basedOn w:val="Normal"/>
    <w:uiPriority w:val="99"/>
    <w:semiHidden/>
    <w:unhideWhenUsed/>
    <w:rsid w:val="00F6550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6550E"/>
    <w:rPr>
      <w:i/>
      <w:iCs/>
    </w:rPr>
  </w:style>
  <w:style w:type="table" w:styleId="TableGrid">
    <w:name w:val="Table Grid"/>
    <w:basedOn w:val="TableNormal"/>
    <w:uiPriority w:val="39"/>
    <w:rsid w:val="00ED3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61902">
      <w:bodyDiv w:val="1"/>
      <w:marLeft w:val="0"/>
      <w:marRight w:val="0"/>
      <w:marTop w:val="0"/>
      <w:marBottom w:val="0"/>
      <w:divBdr>
        <w:top w:val="none" w:sz="0" w:space="0" w:color="auto"/>
        <w:left w:val="none" w:sz="0" w:space="0" w:color="auto"/>
        <w:bottom w:val="none" w:sz="0" w:space="0" w:color="auto"/>
        <w:right w:val="none" w:sz="0" w:space="0" w:color="auto"/>
      </w:divBdr>
      <w:divsChild>
        <w:div w:id="1572617014">
          <w:marLeft w:val="0"/>
          <w:marRight w:val="0"/>
          <w:marTop w:val="0"/>
          <w:marBottom w:val="0"/>
          <w:divBdr>
            <w:top w:val="none" w:sz="0" w:space="0" w:color="auto"/>
            <w:left w:val="none" w:sz="0" w:space="0" w:color="auto"/>
            <w:bottom w:val="none" w:sz="0" w:space="0" w:color="auto"/>
            <w:right w:val="none" w:sz="0" w:space="0" w:color="auto"/>
          </w:divBdr>
        </w:div>
      </w:divsChild>
    </w:div>
    <w:div w:id="1042707378">
      <w:bodyDiv w:val="1"/>
      <w:marLeft w:val="0"/>
      <w:marRight w:val="0"/>
      <w:marTop w:val="0"/>
      <w:marBottom w:val="0"/>
      <w:divBdr>
        <w:top w:val="none" w:sz="0" w:space="0" w:color="auto"/>
        <w:left w:val="none" w:sz="0" w:space="0" w:color="auto"/>
        <w:bottom w:val="none" w:sz="0" w:space="0" w:color="auto"/>
        <w:right w:val="none" w:sz="0" w:space="0" w:color="auto"/>
      </w:divBdr>
    </w:div>
    <w:div w:id="1355500750">
      <w:bodyDiv w:val="1"/>
      <w:marLeft w:val="0"/>
      <w:marRight w:val="0"/>
      <w:marTop w:val="0"/>
      <w:marBottom w:val="0"/>
      <w:divBdr>
        <w:top w:val="none" w:sz="0" w:space="0" w:color="auto"/>
        <w:left w:val="none" w:sz="0" w:space="0" w:color="auto"/>
        <w:bottom w:val="none" w:sz="0" w:space="0" w:color="auto"/>
        <w:right w:val="none" w:sz="0" w:space="0" w:color="auto"/>
      </w:divBdr>
    </w:div>
    <w:div w:id="1552383561">
      <w:bodyDiv w:val="1"/>
      <w:marLeft w:val="0"/>
      <w:marRight w:val="0"/>
      <w:marTop w:val="0"/>
      <w:marBottom w:val="0"/>
      <w:divBdr>
        <w:top w:val="none" w:sz="0" w:space="0" w:color="auto"/>
        <w:left w:val="none" w:sz="0" w:space="0" w:color="auto"/>
        <w:bottom w:val="none" w:sz="0" w:space="0" w:color="auto"/>
        <w:right w:val="none" w:sz="0" w:space="0" w:color="auto"/>
      </w:divBdr>
      <w:divsChild>
        <w:div w:id="1029258272">
          <w:marLeft w:val="0"/>
          <w:marRight w:val="0"/>
          <w:marTop w:val="0"/>
          <w:marBottom w:val="0"/>
          <w:divBdr>
            <w:top w:val="none" w:sz="0" w:space="0" w:color="auto"/>
            <w:left w:val="none" w:sz="0" w:space="0" w:color="auto"/>
            <w:bottom w:val="none" w:sz="0" w:space="0" w:color="auto"/>
            <w:right w:val="none" w:sz="0" w:space="0" w:color="auto"/>
          </w:divBdr>
          <w:divsChild>
            <w:div w:id="789862544">
              <w:marLeft w:val="0"/>
              <w:marRight w:val="0"/>
              <w:marTop w:val="0"/>
              <w:marBottom w:val="0"/>
              <w:divBdr>
                <w:top w:val="none" w:sz="0" w:space="0" w:color="auto"/>
                <w:left w:val="none" w:sz="0" w:space="0" w:color="auto"/>
                <w:bottom w:val="none" w:sz="0" w:space="0" w:color="auto"/>
                <w:right w:val="none" w:sz="0" w:space="0" w:color="auto"/>
              </w:divBdr>
              <w:divsChild>
                <w:div w:id="15524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20100">
          <w:marLeft w:val="0"/>
          <w:marRight w:val="0"/>
          <w:marTop w:val="0"/>
          <w:marBottom w:val="0"/>
          <w:divBdr>
            <w:top w:val="none" w:sz="0" w:space="0" w:color="auto"/>
            <w:left w:val="none" w:sz="0" w:space="0" w:color="auto"/>
            <w:bottom w:val="none" w:sz="0" w:space="0" w:color="auto"/>
            <w:right w:val="none" w:sz="0" w:space="0" w:color="auto"/>
          </w:divBdr>
          <w:divsChild>
            <w:div w:id="642275692">
              <w:marLeft w:val="0"/>
              <w:marRight w:val="0"/>
              <w:marTop w:val="0"/>
              <w:marBottom w:val="0"/>
              <w:divBdr>
                <w:top w:val="none" w:sz="0" w:space="0" w:color="auto"/>
                <w:left w:val="none" w:sz="0" w:space="0" w:color="auto"/>
                <w:bottom w:val="none" w:sz="0" w:space="0" w:color="auto"/>
                <w:right w:val="none" w:sz="0" w:space="0" w:color="auto"/>
              </w:divBdr>
              <w:divsChild>
                <w:div w:id="451552973">
                  <w:marLeft w:val="0"/>
                  <w:marRight w:val="0"/>
                  <w:marTop w:val="0"/>
                  <w:marBottom w:val="0"/>
                  <w:divBdr>
                    <w:top w:val="none" w:sz="0" w:space="0" w:color="auto"/>
                    <w:left w:val="none" w:sz="0" w:space="0" w:color="auto"/>
                    <w:bottom w:val="none" w:sz="0" w:space="0" w:color="auto"/>
                    <w:right w:val="none" w:sz="0" w:space="0" w:color="auto"/>
                  </w:divBdr>
                  <w:divsChild>
                    <w:div w:id="7875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58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C@ms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Dallager, Chris</dc:creator>
  <cp:keywords/>
  <dc:description/>
  <cp:lastModifiedBy>Dallager, Chris</cp:lastModifiedBy>
  <cp:revision>1</cp:revision>
  <dcterms:created xsi:type="dcterms:W3CDTF">2025-05-28T18:46:00Z</dcterms:created>
  <dcterms:modified xsi:type="dcterms:W3CDTF">2025-05-28T21:44:00Z</dcterms:modified>
</cp:coreProperties>
</file>